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Tequila Herradura y Se Regalan Dudas: una alianza para resaltar lo extraordinario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xx de marzo 2022.-</w:t>
      </w:r>
      <w:r w:rsidDel="00000000" w:rsidR="00000000" w:rsidRPr="00000000">
        <w:rPr>
          <w:rtl w:val="0"/>
        </w:rPr>
        <w:t xml:space="preserve"> Las mujeres extraordinarias son las que no se detienen ante nada, las que encuentran formas de destacarse y generar cosas nuevas que rompen paradigmas. Ese es el caso de Lety Sahagún y Ashley Frangie, creadoras de </w:t>
      </w:r>
      <w:hyperlink r:id="rId6">
        <w:r w:rsidDel="00000000" w:rsidR="00000000" w:rsidRPr="00000000">
          <w:rPr>
            <w:color w:val="1155cc"/>
            <w:u w:val="single"/>
            <w:rtl w:val="0"/>
          </w:rPr>
          <w:t xml:space="preserve">Se Regalan Dudas</w:t>
        </w:r>
      </w:hyperlink>
      <w:r w:rsidDel="00000000" w:rsidR="00000000" w:rsidRPr="00000000">
        <w:rPr>
          <w:rtl w:val="0"/>
        </w:rPr>
        <w:t xml:space="preserve">, el podcast más escuchado de México, en donde tocan temas interés general con el objetivo de derribar tabúes y terminar prejuicios arraigados a nivel cultural, para obtener una visión más abierta y amplia respecto a nuestras relaciones y nuestro bienestar.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Tequila Herradura arrancó una alianza con Lety y Ashley para amplificar los mensajes poderosos que ambas transmiten al público, que son los mismos con los que la marca convive. De este modo, empieza una nueva etapa para ellas como las nuevas embajadoras de la marca al ser representantes de lo que nosotros consideramos extraordinario. Como parte de esta nueva conjugación y como preámbulo, Lety Sahagún estuvo presente en el evento exclusivo de Herradura en el marco de los SAG Awards, y tanto Ley como Ashley formarán parte de los eventos futuros de la marca.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Además, </w:t>
      </w:r>
      <w:hyperlink r:id="rId7">
        <w:r w:rsidDel="00000000" w:rsidR="00000000" w:rsidRPr="00000000">
          <w:rPr>
            <w:color w:val="1155cc"/>
            <w:u w:val="single"/>
            <w:rtl w:val="0"/>
          </w:rPr>
          <w:t xml:space="preserve">Tequila Herradura</w:t>
        </w:r>
      </w:hyperlink>
      <w:r w:rsidDel="00000000" w:rsidR="00000000" w:rsidRPr="00000000">
        <w:rPr>
          <w:rtl w:val="0"/>
        </w:rPr>
        <w:t xml:space="preserve"> será patrocinador durante tres episodios de Se Regalan Dudas.  Estos episodios estarán disponibles en Instagram, YouTube y plataformas de streaming. El primero se transmitió el pasado jueves 24 de marzo y se enfocó en las </w:t>
      </w:r>
      <w:hyperlink r:id="rId8">
        <w:r w:rsidDel="00000000" w:rsidR="00000000" w:rsidRPr="00000000">
          <w:rPr>
            <w:color w:val="1155cc"/>
            <w:u w:val="single"/>
            <w:rtl w:val="0"/>
          </w:rPr>
          <w:t xml:space="preserve">mujeres extraordinarias </w:t>
        </w:r>
      </w:hyperlink>
      <w:r w:rsidDel="00000000" w:rsidR="00000000" w:rsidRPr="00000000">
        <w:rPr>
          <w:rtl w:val="0"/>
        </w:rPr>
        <w:t xml:space="preserve">que tanto Lety como Ashley han conocido a lo largo de su vida; estas mujeres han vivido distintas historias y contextos que las han transformado y vuelto fuertes, y por tanto, son fuente de inspiración para nuestras embajadoras. Ellas mismas definieron también qué significa “lo extraordinario” y lo alcanzable que es.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Tequila Herradura se enorgullece de esta nueva alianza y esperamos que vengan más éxitos para ambas.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0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Sobre Tequila Herradura: </w:t>
      </w:r>
    </w:p>
    <w:p w:rsidR="00000000" w:rsidDel="00000000" w:rsidP="00000000" w:rsidRDefault="00000000" w:rsidRPr="00000000" w14:paraId="0000000F">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Tequila Herradura es un tequila ultra premium, 100% de agave azul, elaborado con métodos de producción tradicionales y fermentado naturalmente con levadura silvestre. Es producido por Casa Herradura, uno de los productores de tequila más históricos y reconocidos de México, en las instalaciones de una hacienda del siglo XIX en Amatitán, Jalisco.</w:t>
      </w:r>
    </w:p>
    <w:p w:rsidR="00000000" w:rsidDel="00000000" w:rsidP="00000000" w:rsidRDefault="00000000" w:rsidRPr="00000000" w14:paraId="00000011">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familia Herradura comprende: Herradura Reposado, Herradura Plata, Herradura Ultra, Herradura Añejo, Herradura Blanco y Herradura Selección Suprema.</w:t>
      </w:r>
    </w:p>
    <w:p w:rsidR="00000000" w:rsidDel="00000000" w:rsidP="00000000" w:rsidRDefault="00000000" w:rsidRPr="00000000" w14:paraId="00000012">
      <w:pPr>
        <w:spacing w:line="240" w:lineRule="auto"/>
        <w:jc w:val="both"/>
        <w:rPr>
          <w:rFonts w:ascii="Century Gothic" w:cs="Century Gothic" w:eastAsia="Century Gothic" w:hAnsi="Century Gothic"/>
          <w:color w:val="c3d700"/>
          <w:sz w:val="20"/>
          <w:szCs w:val="20"/>
        </w:rPr>
      </w:pPr>
      <w:r w:rsidDel="00000000" w:rsidR="00000000" w:rsidRPr="00000000">
        <w:rPr>
          <w:rFonts w:ascii="Calibri" w:cs="Calibri" w:eastAsia="Calibri" w:hAnsi="Calibri"/>
          <w:sz w:val="20"/>
          <w:szCs w:val="20"/>
          <w:rtl w:val="0"/>
        </w:rPr>
        <w:t xml:space="preserve">Herradura es una marca propiedad de Brown-Forman Corporation. Para saber más visita: </w:t>
      </w:r>
      <w:hyperlink r:id="rId9">
        <w:r w:rsidDel="00000000" w:rsidR="00000000" w:rsidRPr="00000000">
          <w:rPr>
            <w:rFonts w:ascii="Calibri" w:cs="Calibri" w:eastAsia="Calibri" w:hAnsi="Calibri"/>
            <w:color w:val="1155cc"/>
            <w:sz w:val="20"/>
            <w:szCs w:val="20"/>
            <w:u w:val="single"/>
            <w:rtl w:val="0"/>
          </w:rPr>
          <w:t xml:space="preserve">https://www.herradura.com/</w:t>
        </w:r>
      </w:hyperlink>
      <w:r w:rsidDel="00000000" w:rsidR="00000000" w:rsidRPr="00000000">
        <w:rPr>
          <w:rtl w:val="0"/>
        </w:rPr>
      </w:r>
    </w:p>
    <w:p w:rsidR="00000000" w:rsidDel="00000000" w:rsidP="00000000" w:rsidRDefault="00000000" w:rsidRPr="00000000" w14:paraId="00000013">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Contacto de prensa:</w:t>
      </w:r>
    </w:p>
    <w:p w:rsidR="00000000" w:rsidDel="00000000" w:rsidP="00000000" w:rsidRDefault="00000000" w:rsidRPr="00000000" w14:paraId="00000015">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Maribel López</w:t>
      </w:r>
    </w:p>
    <w:p w:rsidR="00000000" w:rsidDel="00000000" w:rsidP="00000000" w:rsidRDefault="00000000" w:rsidRPr="00000000" w14:paraId="00000016">
      <w:pPr>
        <w:spacing w:line="276" w:lineRule="auto"/>
        <w:rPr>
          <w:rFonts w:ascii="Calibri" w:cs="Calibri" w:eastAsia="Calibri" w:hAnsi="Calibri"/>
          <w:sz w:val="20"/>
          <w:szCs w:val="20"/>
        </w:rPr>
      </w:pPr>
      <w:hyperlink r:id="rId10">
        <w:r w:rsidDel="00000000" w:rsidR="00000000" w:rsidRPr="00000000">
          <w:rPr>
            <w:rFonts w:ascii="Calibri" w:cs="Calibri" w:eastAsia="Calibri" w:hAnsi="Calibri"/>
            <w:color w:val="1155cc"/>
            <w:sz w:val="20"/>
            <w:szCs w:val="20"/>
            <w:u w:val="single"/>
            <w:rtl w:val="0"/>
          </w:rPr>
          <w:t xml:space="preserve">maribel@qprw.co</w:t>
        </w:r>
      </w:hyperlink>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spacing w:line="276" w:lineRule="auto"/>
      <w:jc w:val="center"/>
      <w:rPr/>
    </w:pPr>
    <w:r w:rsidDel="00000000" w:rsidR="00000000" w:rsidRPr="00000000">
      <w:rPr>
        <w:rFonts w:ascii="Calibri" w:cs="Calibri" w:eastAsia="Calibri" w:hAnsi="Calibri"/>
        <w:b w:val="1"/>
        <w:sz w:val="24"/>
        <w:szCs w:val="24"/>
      </w:rPr>
      <w:drawing>
        <wp:inline distB="114300" distT="114300" distL="114300" distR="114300">
          <wp:extent cx="1179393" cy="833438"/>
          <wp:effectExtent b="0" l="0" r="0" t="0"/>
          <wp:docPr id="1" name="image1.png"/>
          <a:graphic>
            <a:graphicData uri="http://schemas.openxmlformats.org/drawingml/2006/picture">
              <pic:pic>
                <pic:nvPicPr>
                  <pic:cNvPr id="0" name="image1.png"/>
                  <pic:cNvPicPr preferRelativeResize="0"/>
                </pic:nvPicPr>
                <pic:blipFill>
                  <a:blip r:embed="rId1"/>
                  <a:srcRect b="16004" l="4914" r="7182" t="18774"/>
                  <a:stretch>
                    <a:fillRect/>
                  </a:stretch>
                </pic:blipFill>
                <pic:spPr>
                  <a:xfrm>
                    <a:off x="0" y="0"/>
                    <a:ext cx="1179393" cy="8334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maribel@qprw.co" TargetMode="External"/><Relationship Id="rId9" Type="http://schemas.openxmlformats.org/officeDocument/2006/relationships/hyperlink" Target="https://www.herradura.com/" TargetMode="External"/><Relationship Id="rId5" Type="http://schemas.openxmlformats.org/officeDocument/2006/relationships/styles" Target="styles.xml"/><Relationship Id="rId6" Type="http://schemas.openxmlformats.org/officeDocument/2006/relationships/hyperlink" Target="https://www.instagram.com/seregalandudas/" TargetMode="External"/><Relationship Id="rId7" Type="http://schemas.openxmlformats.org/officeDocument/2006/relationships/hyperlink" Target="https://www.instagram.com/tequilaherraduramx/" TargetMode="External"/><Relationship Id="rId8" Type="http://schemas.openxmlformats.org/officeDocument/2006/relationships/hyperlink" Target="https://open.spotify.com/episode/0rSiloNxhvvtsCTwfRIkwZ?si=GEXy5eTCSA-5sChhIuFqHg&amp;utm_source=copy-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